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47" w:rsidRPr="00B36EA3" w:rsidRDefault="00FA1147" w:rsidP="00FC3064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it-IT"/>
        </w:rPr>
      </w:pPr>
      <w:r w:rsidRPr="00B36EA3">
        <w:rPr>
          <w:rFonts w:ascii="Arial" w:eastAsia="Times New Roman" w:hAnsi="Arial" w:cs="Arial"/>
          <w:b/>
          <w:sz w:val="40"/>
          <w:szCs w:val="40"/>
          <w:lang w:eastAsia="it-IT"/>
        </w:rPr>
        <w:t xml:space="preserve">Intervento del </w:t>
      </w:r>
      <w:r w:rsidR="002537C0" w:rsidRPr="00B36EA3">
        <w:rPr>
          <w:rFonts w:ascii="Arial" w:eastAsia="Times New Roman" w:hAnsi="Arial" w:cs="Arial"/>
          <w:b/>
          <w:sz w:val="40"/>
          <w:szCs w:val="40"/>
          <w:lang w:eastAsia="it-IT"/>
        </w:rPr>
        <w:t>Sindacato Nazionale Farmacisti non Titolari</w:t>
      </w:r>
      <w:r w:rsidRPr="00B36EA3">
        <w:rPr>
          <w:rFonts w:ascii="Arial" w:eastAsia="Times New Roman" w:hAnsi="Arial" w:cs="Arial"/>
          <w:b/>
          <w:sz w:val="40"/>
          <w:szCs w:val="40"/>
          <w:lang w:eastAsia="it-IT"/>
        </w:rPr>
        <w:t xml:space="preserve"> su previdenza comple</w:t>
      </w:r>
      <w:r w:rsidR="003B51B2" w:rsidRPr="00B36EA3">
        <w:rPr>
          <w:rFonts w:ascii="Arial" w:eastAsia="Times New Roman" w:hAnsi="Arial" w:cs="Arial"/>
          <w:b/>
          <w:sz w:val="40"/>
          <w:szCs w:val="40"/>
          <w:lang w:eastAsia="it-IT"/>
        </w:rPr>
        <w:t>me</w:t>
      </w:r>
      <w:r w:rsidRPr="00B36EA3">
        <w:rPr>
          <w:rFonts w:ascii="Arial" w:eastAsia="Times New Roman" w:hAnsi="Arial" w:cs="Arial"/>
          <w:b/>
          <w:sz w:val="40"/>
          <w:szCs w:val="40"/>
          <w:lang w:eastAsia="it-IT"/>
        </w:rPr>
        <w:t>ntare</w:t>
      </w:r>
    </w:p>
    <w:p w:rsidR="005865F4" w:rsidRDefault="005865F4" w:rsidP="00FC3064">
      <w:pPr>
        <w:spacing w:after="0" w:line="240" w:lineRule="auto"/>
        <w:rPr>
          <w:rFonts w:ascii="Arial" w:eastAsia="Times New Roman" w:hAnsi="Arial" w:cs="Arial"/>
          <w:sz w:val="60"/>
          <w:szCs w:val="60"/>
          <w:lang w:eastAsia="it-IT"/>
        </w:rPr>
      </w:pPr>
    </w:p>
    <w:p w:rsidR="005865F4" w:rsidRDefault="00484144" w:rsidP="00FC3064">
      <w:pPr>
        <w:spacing w:after="0" w:line="240" w:lineRule="auto"/>
        <w:rPr>
          <w:rFonts w:ascii="Arial" w:eastAsia="Times New Roman" w:hAnsi="Arial" w:cs="Arial"/>
          <w:sz w:val="60"/>
          <w:szCs w:val="60"/>
          <w:lang w:eastAsia="it-IT"/>
        </w:rPr>
      </w:pPr>
      <w:r w:rsidRPr="002537C0">
        <w:rPr>
          <w:rFonts w:ascii="Arial" w:eastAsia="Times New Roman" w:hAnsi="Arial" w:cs="Arial"/>
          <w:noProof/>
          <w:sz w:val="32"/>
          <w:szCs w:val="32"/>
          <w:lang w:eastAsia="it-IT"/>
        </w:rPr>
        <w:drawing>
          <wp:inline distT="0" distB="0" distL="0" distR="0">
            <wp:extent cx="1052308" cy="1080000"/>
            <wp:effectExtent l="19050" t="0" r="0" b="0"/>
            <wp:docPr id="11" name="Immagine 1" descr="C:\Users\francescag\Desktop\SINASF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ag\Desktop\SINASF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30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44" w:rsidRDefault="00484144" w:rsidP="00FC30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D14AD">
        <w:rPr>
          <w:rFonts w:ascii="Arial" w:eastAsia="Times New Roman" w:hAnsi="Arial" w:cs="Arial"/>
          <w:sz w:val="24"/>
          <w:szCs w:val="24"/>
          <w:lang w:eastAsia="it-IT"/>
        </w:rPr>
        <w:t>Sinasfa</w:t>
      </w:r>
      <w:proofErr w:type="spellEnd"/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11/02/2018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Cari colleghi </w:t>
      </w:r>
      <w:proofErr w:type="spellStart"/>
      <w:r w:rsidRPr="001D14AD">
        <w:rPr>
          <w:rFonts w:ascii="Arial" w:eastAsia="Times New Roman" w:hAnsi="Arial" w:cs="Arial"/>
          <w:sz w:val="24"/>
          <w:szCs w:val="24"/>
          <w:lang w:eastAsia="it-IT"/>
        </w:rPr>
        <w:t>Sinasfa</w:t>
      </w:r>
      <w:proofErr w:type="spellEnd"/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oltre a fare politica di categoria e a tutelare i vostri diritti,intende, ogni volta che se ne presenterà l'occasione anche darvi dei consigli su opportunità delle quali non tutti sono a conoscenza.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ATTENZIONE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, questo consiglio è rivolto a tutti i colleghi di qualsiasi età, anche se è ovvio che i giovani colleghi avranno la possibilità di guadagnarci molto di più rispetto ad un collega ormai prossimo alla pensione.</w:t>
      </w:r>
    </w:p>
    <w:p w:rsidR="003B7895" w:rsidRPr="001D14AD" w:rsidRDefault="00FC3064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Lo scopo di questa informazione, è quello di darvi indicazioni su come incrementare la vostra pensione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utilizzando norme del nostro contratto di lavoro.</w:t>
      </w:r>
      <w:r w:rsidR="00C4470C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Vi darò una serie di indicazioni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, e vi dico subito che per chi riuscirà a cogliere questa opportunità, </w:t>
      </w:r>
      <w:proofErr w:type="spellStart"/>
      <w:r w:rsidRPr="001D14AD">
        <w:rPr>
          <w:rFonts w:ascii="Arial" w:eastAsia="Times New Roman" w:hAnsi="Arial" w:cs="Arial"/>
          <w:sz w:val="24"/>
          <w:szCs w:val="24"/>
          <w:lang w:eastAsia="it-IT"/>
        </w:rPr>
        <w:t>Sinasfa</w:t>
      </w:r>
      <w:proofErr w:type="spellEnd"/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mette a disposizione dei propri iscritti il Consulente Sindacale che potrà chiarirvi eventuali dubbi o darvi spiegazioni su cose che inevitabilmente potrebbero essere poco chiare.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Come avrete letto, </w:t>
      </w:r>
      <w:proofErr w:type="spellStart"/>
      <w:r w:rsidRPr="001D14AD">
        <w:rPr>
          <w:rFonts w:ascii="Arial" w:eastAsia="Times New Roman" w:hAnsi="Arial" w:cs="Arial"/>
          <w:sz w:val="24"/>
          <w:szCs w:val="24"/>
          <w:lang w:eastAsia="it-IT"/>
        </w:rPr>
        <w:t>Sinasfa</w:t>
      </w:r>
      <w:proofErr w:type="spellEnd"/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denuncia che il mancato rinnovo del contratto, ed in particolare il fatto che sia saltato u</w:t>
      </w:r>
      <w:r w:rsidR="00C4470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n intero contratto 2013/2016 ha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provocato danni irreversibili per i colleghi.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Ogni mese viene prelevata una quota dello stipendio che forma il montante contributivo dal quale attraverso una serie di passaggi si calcolerà la pensione.</w:t>
      </w:r>
      <w:r w:rsidR="00C4470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Uno stipendio fermo dal 2011 legato al fatto che c'è stata un importante crisi economica, ha fatto si che avremo: Meno soldi sul TFR, montante contributivo più basso e pensione più povera. </w:t>
      </w:r>
    </w:p>
    <w:p w:rsidR="00C4470C" w:rsidRPr="001D14AD" w:rsidRDefault="00FC3064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Il consiglio che vi diamo per limitare 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i danni di questa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situazione, è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quello di chiedere al vostro titolare di versare il vostro TFR, quello che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3B7895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maturerete da oggi in poi,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non quello già accumulato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precedentemente,</w:t>
      </w:r>
      <w:r w:rsidR="00C4470C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nel Fondo previdenziale stabilito dal nostro</w:t>
      </w:r>
      <w:r w:rsidR="00C4470C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contratto di lavoro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.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Ad oggi schematicamente la situazione è questa.</w:t>
      </w:r>
    </w:p>
    <w:p w:rsidR="00D40DCA" w:rsidRPr="001D14AD" w:rsidRDefault="00FC3064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I precedenti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sistemi pensionistici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facevano maturare una pensione pari al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70 %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dell'ultima retribuzione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il sistema totalmente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contributivo oggi in vigore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fa maturare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una pensione di poco superiore al 52 %</w:t>
      </w:r>
      <w:r w:rsidR="00D40DCA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,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l'adesione ai fondi</w:t>
      </w:r>
      <w:r w:rsidR="00C02739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N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egoziali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permette di crearsi una pensione integrativa</w:t>
      </w:r>
      <w:r w:rsidR="00E45391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che in aggiunta a quella INPS potrebbe permettere il raggiungimento del 70/80%</w:t>
      </w:r>
      <w:r w:rsidR="00CE6BA6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dell'ultima retribuzione</w:t>
      </w:r>
      <w:r w:rsidR="00D40DCA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.</w:t>
      </w:r>
      <w:r w:rsidR="00E45391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C3064" w:rsidRPr="001D14AD" w:rsidRDefault="00D40DCA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N</w:t>
      </w:r>
      <w:r w:rsidR="00FC3064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egli ultimi anni i rendimenti dei fondi pensione</w:t>
      </w:r>
      <w:r w:rsidR="00E45391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negoziali sono stati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sempre superiori rispetto a quelli del TFR in azienda</w:t>
      </w:r>
      <w:r w:rsidR="00CE6BA6" w:rsidRPr="001D14AD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stando ai dati forniti dall'istituto di vigilanza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Covip</w:t>
      </w:r>
      <w:proofErr w:type="spellEnd"/>
      <w:r w:rsidR="00E45391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il rendimento medio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annuo dei fondi pensione negoziali negli u</w:t>
      </w:r>
      <w:r w:rsidR="00CE6BA6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ltimi 5 anni è stato del 5,2 %,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nell'analogo periodo il rendimento del TFR è stato pari</w:t>
      </w:r>
      <w:r w:rsidR="0008439D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all' 1,7 %</w:t>
      </w:r>
      <w:r w:rsidR="005460B7" w:rsidRPr="001D14AD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9C2BC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Per cercare di limitare i danni </w:t>
      </w:r>
      <w:proofErr w:type="spellStart"/>
      <w:r w:rsidRPr="001D14AD">
        <w:rPr>
          <w:rFonts w:ascii="Arial" w:eastAsia="Times New Roman" w:hAnsi="Arial" w:cs="Arial"/>
          <w:sz w:val="24"/>
          <w:szCs w:val="24"/>
          <w:lang w:eastAsia="it-IT"/>
        </w:rPr>
        <w:t>Sinasfa</w:t>
      </w:r>
      <w:proofErr w:type="spellEnd"/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vi consiglia di aderire,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in base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all'articolo</w:t>
      </w:r>
      <w:r w:rsidR="005460B7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9C2BC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85 del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CCN</w:t>
      </w:r>
      <w:r w:rsidR="0008439D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L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C1AE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D4161" w:rsidRPr="001D14AD">
        <w:rPr>
          <w:rFonts w:ascii="Arial" w:eastAsia="Times New Roman" w:hAnsi="Arial" w:cs="Arial"/>
          <w:sz w:val="24"/>
          <w:szCs w:val="24"/>
          <w:lang w:eastAsia="it-IT"/>
        </w:rPr>
        <w:t>farmacie private</w:t>
      </w:r>
      <w:r w:rsidR="007C1AE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E276A">
        <w:rPr>
          <w:rFonts w:ascii="Arial" w:eastAsia="Times New Roman" w:hAnsi="Arial" w:cs="Arial"/>
          <w:sz w:val="24"/>
          <w:szCs w:val="24"/>
          <w:lang w:eastAsia="it-IT"/>
        </w:rPr>
        <w:t>al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fondo di pensione complementare. </w:t>
      </w:r>
    </w:p>
    <w:p w:rsidR="0008439D" w:rsidRPr="001D14AD" w:rsidRDefault="0008439D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FC3064" w:rsidRDefault="002D5E25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hyperlink r:id="rId5" w:history="1">
        <w:r w:rsidR="00AC5C71" w:rsidRPr="006074BF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http://www.fondofonte.it/</w:t>
        </w:r>
      </w:hyperlink>
    </w:p>
    <w:p w:rsidR="00AC5C71" w:rsidRDefault="00AC5C71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AC5C71" w:rsidRDefault="00AC5C71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7C1AEF">
        <w:rPr>
          <w:rFonts w:ascii="Arial" w:eastAsia="Times New Roman" w:hAnsi="Arial" w:cs="Arial"/>
          <w:sz w:val="24"/>
          <w:szCs w:val="24"/>
          <w:lang w:eastAsia="it-IT"/>
        </w:rPr>
        <w:t>e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4287F">
        <w:rPr>
          <w:rFonts w:ascii="Arial" w:eastAsia="Times New Roman" w:hAnsi="Arial" w:cs="Arial"/>
          <w:sz w:val="24"/>
          <w:szCs w:val="24"/>
          <w:lang w:eastAsia="it-IT"/>
        </w:rPr>
        <w:t>in base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all’articolo </w:t>
      </w:r>
      <w:r w:rsidR="009C2BC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66 del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CCNL </w:t>
      </w:r>
      <w:r w:rsidR="007C1AEF">
        <w:rPr>
          <w:rFonts w:ascii="Arial" w:eastAsia="Times New Roman" w:hAnsi="Arial" w:cs="Arial"/>
          <w:sz w:val="24"/>
          <w:szCs w:val="24"/>
          <w:lang w:eastAsia="it-IT"/>
        </w:rPr>
        <w:t xml:space="preserve"> farmacie pubbliche </w:t>
      </w:r>
      <w:r w:rsidR="00BE276A" w:rsidRPr="00BE276A">
        <w:rPr>
          <w:rFonts w:ascii="Arial" w:eastAsia="Times New Roman" w:hAnsi="Arial" w:cs="Arial"/>
          <w:sz w:val="24"/>
          <w:szCs w:val="24"/>
          <w:lang w:eastAsia="it-IT"/>
        </w:rPr>
        <w:t xml:space="preserve"> al fondo</w:t>
      </w:r>
      <w:r w:rsidR="0014287F">
        <w:rPr>
          <w:rFonts w:ascii="Arial" w:eastAsia="Times New Roman" w:hAnsi="Arial" w:cs="Arial"/>
          <w:sz w:val="24"/>
          <w:szCs w:val="24"/>
          <w:lang w:eastAsia="it-IT"/>
        </w:rPr>
        <w:t xml:space="preserve"> di pensione </w:t>
      </w:r>
      <w:r w:rsidR="00BE276A">
        <w:rPr>
          <w:rFonts w:ascii="Arial" w:eastAsia="Times New Roman" w:hAnsi="Arial" w:cs="Arial"/>
          <w:sz w:val="24"/>
          <w:szCs w:val="24"/>
          <w:lang w:eastAsia="it-IT"/>
        </w:rPr>
        <w:t>complementare</w:t>
      </w:r>
    </w:p>
    <w:p w:rsidR="00363614" w:rsidRDefault="00363614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363614" w:rsidRDefault="002D5E25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hyperlink r:id="rId6" w:history="1">
        <w:r w:rsidR="00363614" w:rsidRPr="006074BF">
          <w:rPr>
            <w:rStyle w:val="Collegamentoipertestuale"/>
            <w:rFonts w:ascii="Arial" w:eastAsia="Times New Roman" w:hAnsi="Arial" w:cs="Arial"/>
            <w:b/>
            <w:sz w:val="24"/>
            <w:szCs w:val="24"/>
            <w:lang w:eastAsia="it-IT"/>
          </w:rPr>
          <w:t>http://www.previambiente.it/</w:t>
        </w:r>
      </w:hyperlink>
    </w:p>
    <w:p w:rsidR="00363614" w:rsidRDefault="00363614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AC5C71" w:rsidRPr="001D14AD" w:rsidRDefault="00AC5C71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Ulteriori vantaggi dell'adesione ai fondi negoziali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C02739" w:rsidRPr="001D14AD" w:rsidRDefault="00C02739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contributi versati dal datore di lavoro </w:t>
      </w:r>
    </w:p>
    <w:p w:rsidR="00C02739" w:rsidRPr="001D14AD" w:rsidRDefault="00C02739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deducibilità in busta paga (fino ad un massimo di 5164,57 € annui) della quota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versata dal lavoratore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C3064" w:rsidRPr="001D14AD" w:rsidRDefault="00C02739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ritenuta a titolo d'imposta del 15% ridotta dello 0,30% per ogni anno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successivo al 15° con un minimo del 9% (per il TFR rimasto in azienda la</w:t>
      </w:r>
    </w:p>
    <w:p w:rsidR="00DB3D0D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tassazione minima è del 23%) </w:t>
      </w:r>
    </w:p>
    <w:p w:rsidR="00DB3D0D" w:rsidRPr="001D14AD" w:rsidRDefault="00DB3D0D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anticipazioni sulla posizione maturata per spese sanitarie in qualsiasi momento</w:t>
      </w:r>
      <w:r w:rsidR="0008439D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fino al 75% con ritenuta d'imposta </w:t>
      </w:r>
      <w:proofErr w:type="spellStart"/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max</w:t>
      </w:r>
      <w:proofErr w:type="spellEnd"/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15% min 9% (TFR in azienda – solo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dopo 8 anni con un massimo del 70% e tassazione al 23%)</w:t>
      </w:r>
    </w:p>
    <w:p w:rsidR="000F06BF" w:rsidRPr="001D14AD" w:rsidRDefault="00DB3D0D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acquisto prima casa e ristrutturazione dopo 8 anni fino al 75% con tassazione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al 23% (TFR in azienda – 8anni – </w:t>
      </w:r>
      <w:proofErr w:type="spellStart"/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max</w:t>
      </w:r>
      <w:proofErr w:type="spellEnd"/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70% - tassazione 23% - ristrutturazione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prevista solo per casa di proprietà, ceduta come prima casa per i figli, per</w:t>
      </w:r>
      <w:r w:rsidR="0008439D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consentirne l'abitabilità)</w:t>
      </w:r>
    </w:p>
    <w:p w:rsidR="000F06BF" w:rsidRPr="001D14AD" w:rsidRDefault="000F06BF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altre esigenze senza motivazione dopo 8 anni fino al 30% con tassazione al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23%</w:t>
      </w:r>
      <w:r w:rsidR="0008439D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08439D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l'anticipazione può essere richiesta più volte </w:t>
      </w:r>
      <w:proofErr w:type="spellStart"/>
      <w:r w:rsidRPr="001D14AD">
        <w:rPr>
          <w:rFonts w:ascii="Arial" w:eastAsia="Times New Roman" w:hAnsi="Arial" w:cs="Arial"/>
          <w:sz w:val="24"/>
          <w:szCs w:val="24"/>
          <w:lang w:eastAsia="it-IT"/>
        </w:rPr>
        <w:t>purchè</w:t>
      </w:r>
      <w:proofErr w:type="spellEnd"/>
      <w:r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non si superi il 75% della</w:t>
      </w:r>
      <w:r w:rsidR="00861293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posizione maturata (TFR in azienda una sola anticipazione).</w:t>
      </w:r>
      <w:r w:rsidR="0008439D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Alla fine della vita lavorativa l'iscritto al fondo negoziale</w:t>
      </w:r>
      <w:r w:rsidR="0008439D"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b/>
          <w:sz w:val="24"/>
          <w:szCs w:val="24"/>
          <w:lang w:eastAsia="it-IT"/>
        </w:rPr>
        <w:t>può optare per le seguenti scelte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0F06BF" w:rsidRPr="001D14AD" w:rsidRDefault="000F06BF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trasformare l'intera posizione maturata in rendita vitalizia anche reversibile</w:t>
      </w:r>
      <w:r w:rsidR="005B6A02" w:rsidRPr="001D14AD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FC3064" w:rsidRPr="001D14AD" w:rsidRDefault="00A35737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ichiedere la prestazione sotto forma di capitale fino ad un massimo del 50%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della posizione maturata, la restante parte sarà convertita in rendita</w:t>
      </w:r>
    </w:p>
    <w:p w:rsidR="00FC3064" w:rsidRPr="001D14AD" w:rsidRDefault="000F06BF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-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se la rendita vitalizia immediata senza reversibilità che si ottiene dal 70% della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posizione maturata risulta inferiore al 50% dell'assegno sociale si potrà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chiedere l'intero capitale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0F06BF" w:rsidRPr="001D14AD" w:rsidRDefault="000F06BF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Chi ha ben compreso la situazione, non ha bisogno di fare alcun passaggio con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il sindacato, basta che si collega sul sito del fondo dove potrà attingere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tutte le informazioni del caso e scaricare i moduli per l'iscrizione.</w:t>
      </w:r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Mi rendo conto che il tutto è abbastanza complesso, e credo sia proprio per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questo che solo una piccola percentuale di colleghi ha al momento aderito a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questi fondi, in ogni caso noi riteniamo che sia una scelta importante che vi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potrà consentire anche a fronte di un percorso lavorativo a macchia di leopardo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di trarne vantaggi rispetto al lasciare il TFR fermo nell' azienda nella quale</w:t>
      </w:r>
      <w:r w:rsidR="00552E6C" w:rsidRPr="001D14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D14AD">
        <w:rPr>
          <w:rFonts w:ascii="Arial" w:eastAsia="Times New Roman" w:hAnsi="Arial" w:cs="Arial"/>
          <w:sz w:val="24"/>
          <w:szCs w:val="24"/>
          <w:lang w:eastAsia="it-IT"/>
        </w:rPr>
        <w:t>lavori.</w:t>
      </w:r>
    </w:p>
    <w:p w:rsidR="00FC3064" w:rsidRDefault="005865F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D14AD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="00FC3064" w:rsidRPr="001D14AD">
        <w:rPr>
          <w:rFonts w:ascii="Arial" w:eastAsia="Times New Roman" w:hAnsi="Arial" w:cs="Arial"/>
          <w:sz w:val="24"/>
          <w:szCs w:val="24"/>
          <w:lang w:eastAsia="it-IT"/>
        </w:rPr>
        <w:t>iamo a disposizione per eventuali chiarimenti</w:t>
      </w:r>
      <w:r w:rsidR="0019369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9369B" w:rsidRDefault="0019369B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19369B" w:rsidRDefault="0019369B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19369B" w:rsidRPr="00F61F82" w:rsidRDefault="0019369B" w:rsidP="00FC306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proofErr w:type="spellStart"/>
      <w:r w:rsidRPr="00F61F82">
        <w:rPr>
          <w:rFonts w:ascii="Arial" w:eastAsia="Times New Roman" w:hAnsi="Arial" w:cs="Arial"/>
          <w:b/>
          <w:sz w:val="24"/>
          <w:szCs w:val="24"/>
          <w:lang w:eastAsia="it-IT"/>
        </w:rPr>
        <w:t>Sinasfa</w:t>
      </w:r>
      <w:proofErr w:type="spellEnd"/>
    </w:p>
    <w:p w:rsidR="00FC3064" w:rsidRPr="001D14AD" w:rsidRDefault="00FC3064" w:rsidP="00FC3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552E6C" w:rsidRPr="00F874A5" w:rsidRDefault="00552E6C" w:rsidP="0086129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</w:p>
    <w:sectPr w:rsidR="00552E6C" w:rsidRPr="00F874A5" w:rsidSect="00182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C3064"/>
    <w:rsid w:val="0008439D"/>
    <w:rsid w:val="000B0EFB"/>
    <w:rsid w:val="000F06BF"/>
    <w:rsid w:val="0014287F"/>
    <w:rsid w:val="001824C2"/>
    <w:rsid w:val="00182955"/>
    <w:rsid w:val="0019369B"/>
    <w:rsid w:val="001C70A7"/>
    <w:rsid w:val="001D14AD"/>
    <w:rsid w:val="001F7EAF"/>
    <w:rsid w:val="002537C0"/>
    <w:rsid w:val="00276903"/>
    <w:rsid w:val="002D4161"/>
    <w:rsid w:val="002D5E25"/>
    <w:rsid w:val="00363614"/>
    <w:rsid w:val="003962AD"/>
    <w:rsid w:val="003B51B2"/>
    <w:rsid w:val="003B7895"/>
    <w:rsid w:val="003F3FAD"/>
    <w:rsid w:val="00484144"/>
    <w:rsid w:val="004D1E05"/>
    <w:rsid w:val="005460B7"/>
    <w:rsid w:val="00552E6C"/>
    <w:rsid w:val="005865F4"/>
    <w:rsid w:val="005B6A02"/>
    <w:rsid w:val="006C36B1"/>
    <w:rsid w:val="007C1AEF"/>
    <w:rsid w:val="007D2F00"/>
    <w:rsid w:val="00861293"/>
    <w:rsid w:val="00963B0E"/>
    <w:rsid w:val="009C10FC"/>
    <w:rsid w:val="009C121B"/>
    <w:rsid w:val="009C2BCD"/>
    <w:rsid w:val="00A20389"/>
    <w:rsid w:val="00A35737"/>
    <w:rsid w:val="00A44A52"/>
    <w:rsid w:val="00AC5C71"/>
    <w:rsid w:val="00AC6CAC"/>
    <w:rsid w:val="00B36EA3"/>
    <w:rsid w:val="00BE276A"/>
    <w:rsid w:val="00BF26E9"/>
    <w:rsid w:val="00C02739"/>
    <w:rsid w:val="00C4470C"/>
    <w:rsid w:val="00CA0BCA"/>
    <w:rsid w:val="00CC213D"/>
    <w:rsid w:val="00CE6BA6"/>
    <w:rsid w:val="00D40DCA"/>
    <w:rsid w:val="00D47FD0"/>
    <w:rsid w:val="00DB3D0D"/>
    <w:rsid w:val="00E45391"/>
    <w:rsid w:val="00F61F82"/>
    <w:rsid w:val="00F874A5"/>
    <w:rsid w:val="00FA1147"/>
    <w:rsid w:val="00FC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9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4C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C5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viambiente.it/" TargetMode="External"/><Relationship Id="rId5" Type="http://schemas.openxmlformats.org/officeDocument/2006/relationships/hyperlink" Target="http://www.fondofonte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francescag</dc:creator>
  <cp:lastModifiedBy>francescag</cp:lastModifiedBy>
  <cp:revision>75</cp:revision>
  <cp:lastPrinted>2018-02-09T10:07:00Z</cp:lastPrinted>
  <dcterms:created xsi:type="dcterms:W3CDTF">2018-02-07T22:11:00Z</dcterms:created>
  <dcterms:modified xsi:type="dcterms:W3CDTF">2018-02-16T23:06:00Z</dcterms:modified>
</cp:coreProperties>
</file>